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rFonts w:ascii="Arial" w:hAnsi="Arial"/>
          <w:b/>
          <w:color w:val="5E7266"/>
          <w:sz w:val="22"/>
        </w:rPr>
        <w:t>AAWZ Partners</w:t>
      </w:r>
    </w:p>
    <w:p>
      <w:r>
        <w:rPr>
          <w:rFonts w:ascii="Arial" w:hAnsi="Arial"/>
          <w:b/>
          <w:color w:val="3D5043"/>
          <w:sz w:val="48"/>
        </w:rPr>
        <w:t>Tutorial Profissionais Partners</w:t>
      </w:r>
    </w:p>
    <w:p>
      <w:r>
        <w:rPr>
          <w:rFonts w:ascii="Arial" w:hAnsi="Arial"/>
          <w:color w:val="707070"/>
          <w:sz w:val="24"/>
        </w:rPr>
        <w:t>Guia operacional pos-v2.81.1, painel /profissionais</w:t>
      </w:r>
    </w:p>
    <w:p>
      <w:r>
        <w:rPr>
          <w:rFonts w:ascii="Arial" w:hAnsi="Arial"/>
          <w:color w:val="707070"/>
          <w:sz w:val="20"/>
        </w:rPr>
        <w:t>Publicado em 12 de maio de 2026</w:t>
      </w:r>
    </w:p>
    <w:p/>
    <w:p>
      <w:pPr>
        <w:spacing w:before="320" w:after="160"/>
      </w:pPr>
      <w:r>
        <w:rPr>
          <w:rFonts w:ascii="Arial" w:hAnsi="Arial"/>
          <w:b/>
          <w:color w:val="3D5043"/>
          <w:sz w:val="36"/>
        </w:rPr>
        <w:t>1. Como o fluxo automatico funciona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O painel /profissionais recebe submissoes dos Google Forms via webhook do Google Apps Script (GAS) para cada cliente AAWZ com canal automatizado. Cada submissao cria um fluxo (registro na tabela onboarding_partners_fluxos), que percorre 11 status possiveis ate concluir a assinatura no ClickSign.</w:t>
      </w:r>
    </w:p>
    <w:p>
      <w:pPr>
        <w:spacing w:after="120"/>
      </w:pPr>
      <w:r>
        <w:rPr>
          <w:rFonts w:ascii="Arial" w:hAnsi="Arial"/>
          <w:b/>
          <w:color w:val="363735"/>
          <w:sz w:val="22"/>
        </w:rPr>
        <w:t>Status canonicos do fluxo: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Recebido, webhook chegou, ainda sem documentos gerados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GerandoDocumentos, geracao em andamento (background task)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AguardandoValidacao, documentos prontos para o time juridico revisar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EmRevisao, revisao em andamento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Aprovado, documentos aprovados internamente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EnviadoParaCliente, minuta enviada ao cliente para de acordo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AguardandoAcordoCliente, aguardando feedback do cliente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ValidandoSignatarios, ajuste final de signatarios antes do envio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EmAssinatura, envelope ClickSign criado e em coleta de assinaturas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Concluido, todos assinaram e o documento foi finalizado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FalhaGeracao, geracao automatica falhou, requer intervencao manual</w:t>
      </w:r>
    </w:p>
    <w:p>
      <w:pPr>
        <w:spacing w:before="320" w:after="160"/>
      </w:pPr>
      <w:r>
        <w:rPr>
          <w:rFonts w:ascii="Arial" w:hAnsi="Arial"/>
          <w:b/>
          <w:color w:val="3D5043"/>
          <w:sz w:val="36"/>
        </w:rPr>
        <w:t>2. Por que fluxos vao para FalhaGeracao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FalhaGeracao indica que o servidor recebeu a submissao mas nao conseguiu gerar os DOCX automaticamente. As tres causas mais comuns sao: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Rol nao cadastrado para a combinacao (cliente_slug, tipo_fluxo, tipo_vinculo) do fluxo. Este e o caso de longe mais comum.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Variavel obrigatoria do template faltando no payload (ex: CPF nao preenchido no formulario).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Template DOCX corrompido ou variaveis Jinja2 com sintaxe invalida.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A causa especifica fica registrada no campo erro_processamento do fluxo e e exibida no modal de detalhe quando voce clica em Abrir.</w:t>
      </w:r>
    </w:p>
    <w:p>
      <w:pPr>
        <w:spacing w:before="320" w:after="160"/>
      </w:pPr>
      <w:r>
        <w:rPr>
          <w:rFonts w:ascii="Arial" w:hAnsi="Arial"/>
          <w:b/>
          <w:color w:val="3D5043"/>
          <w:sz w:val="36"/>
        </w:rPr>
        <w:t>3. Passo a passo, cadastrar Rol para cliente novo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O Rol e a configuracao que define quais templates DOCX entram no fluxo de cada cliente. Sem rol cadastrado, todo fluxo desse cliente vai para FalhaGeracao.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1. </w:t>
      </w:r>
      <w:r>
        <w:rPr>
          <w:rFonts w:ascii="Arial" w:hAnsi="Arial"/>
          <w:color w:val="363735"/>
          <w:sz w:val="22"/>
        </w:rPr>
        <w:t>Acesse https://juridico-ibarbieri.codespace.aawz.com.br/profissionais e faca login com sua conta AAWZ.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2. </w:t>
      </w:r>
      <w:r>
        <w:rPr>
          <w:rFonts w:ascii="Arial" w:hAnsi="Arial"/>
          <w:color w:val="363735"/>
          <w:sz w:val="22"/>
        </w:rPr>
        <w:t>Clique na aba Rol de Documentos no topo da pagina.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3. </w:t>
      </w:r>
      <w:r>
        <w:rPr>
          <w:rFonts w:ascii="Arial" w:hAnsi="Arial"/>
          <w:color w:val="363735"/>
          <w:sz w:val="22"/>
        </w:rPr>
        <w:t>No bloco Novo rol, selecione o cliente no campo Cliente (lista suspensa com os slugs canonicos: a7, akros, ihub, inove, kat, olimpo, sacre, sir, wflow, zenit).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4. </w:t>
      </w:r>
      <w:r>
        <w:rPr>
          <w:rFonts w:ascii="Arial" w:hAnsi="Arial"/>
          <w:color w:val="363735"/>
          <w:sz w:val="22"/>
        </w:rPr>
        <w:t>Confirme o Tipo de fluxo (onboarding ou offboarding) e Tipo de vinculo (associativo, prestacao_servicos ou clt) que correspondem aos fluxos pendentes.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5. </w:t>
      </w:r>
      <w:r>
        <w:rPr>
          <w:rFonts w:ascii="Arial" w:hAnsi="Arial"/>
          <w:color w:val="363735"/>
          <w:sz w:val="22"/>
        </w:rPr>
        <w:t>A lista de Templates disponiveis carrega automaticamente apos selecionar o cliente. Marque os checkboxes dos templates desejados (em geral, contrato de associacao, termo de adesao e procuracao).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6. </w:t>
      </w:r>
      <w:r>
        <w:rPr>
          <w:rFonts w:ascii="Arial" w:hAnsi="Arial"/>
          <w:color w:val="363735"/>
          <w:sz w:val="22"/>
        </w:rPr>
        <w:t>Opcionalmente, preencha Testemunhas sugeridas (e-mails separados por virgula) que serao incluidas como signatarios no envelope ClickSign.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7. </w:t>
      </w:r>
      <w:r>
        <w:rPr>
          <w:rFonts w:ascii="Arial" w:hAnsi="Arial"/>
          <w:color w:val="363735"/>
          <w:sz w:val="22"/>
        </w:rPr>
        <w:t>Clique em Salvar rol. O botao habilita apenas quando ao menos 1 template esta selecionado.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8. </w:t>
      </w:r>
      <w:r>
        <w:rPr>
          <w:rFonts w:ascii="Arial" w:hAnsi="Arial"/>
          <w:color w:val="363735"/>
          <w:sz w:val="22"/>
        </w:rPr>
        <w:t>Confirmacao aparece com alert. Volte para a aba Fluxos e prossiga para reprocessamento (proxima secao).</w:t>
      </w:r>
    </w:p>
    <w:p>
      <w:pPr>
        <w:spacing w:before="320" w:after="160"/>
      </w:pPr>
      <w:r>
        <w:rPr>
          <w:rFonts w:ascii="Arial" w:hAnsi="Arial"/>
          <w:b/>
          <w:color w:val="3D5043"/>
          <w:sz w:val="36"/>
        </w:rPr>
        <w:t>4. Passo a passo, reprocessar fluxos em FalhaGeracao em lote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Apos cadastrar o Rol, os fluxos historicos em FalhaGeracao continuam parados ate voce mandar reprocessar. O botao Reprocessar FalhaGeracao (v2.81.1) tenta gerar documentos de todos os fluxos em FalhaGeracao de uma vez.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1. </w:t>
      </w:r>
      <w:r>
        <w:rPr>
          <w:rFonts w:ascii="Arial" w:hAnsi="Arial"/>
          <w:color w:val="363735"/>
          <w:sz w:val="22"/>
        </w:rPr>
        <w:t>Na aba Fluxos, no topo da tabela, clique no botao verde Reprocessar N FalhaGeracao (N e a quantidade atual).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2. </w:t>
      </w:r>
      <w:r>
        <w:rPr>
          <w:rFonts w:ascii="Arial" w:hAnsi="Arial"/>
          <w:color w:val="363735"/>
          <w:sz w:val="22"/>
        </w:rPr>
        <w:t>Um modal abre informando quantos fluxos serao reprocessados. Clique Confirmar e reprocessar.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3. </w:t>
      </w:r>
      <w:r>
        <w:rPr>
          <w:rFonts w:ascii="Arial" w:hAnsi="Arial"/>
          <w:color w:val="363735"/>
          <w:sz w:val="22"/>
        </w:rPr>
        <w:t>Aguarde o processamento (5 a 60 segundos dependendo da quantidade).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4. </w:t>
      </w:r>
      <w:r>
        <w:rPr>
          <w:rFonts w:ascii="Arial" w:hAnsi="Arial"/>
          <w:color w:val="363735"/>
          <w:sz w:val="22"/>
        </w:rPr>
        <w:t>Ao final, o modal exibe quantos foram processados com sucesso e quantos falharam. Falhas vem com erro_amigavel explicando o motivo.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5. </w:t>
      </w:r>
      <w:r>
        <w:rPr>
          <w:rFonts w:ascii="Arial" w:hAnsi="Arial"/>
          <w:color w:val="363735"/>
          <w:sz w:val="22"/>
        </w:rPr>
        <w:t>Fluxos reprocessados com sucesso passam para AguardandoValidacao e ficam prontos para revisao individual.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Importante: o botao so habilita quando ha pelo menos 1 fluxo em FalhaGeracao. Reprocessamento e seguro: nao duplica documentos, nao reenvia ClickSign.</w:t>
      </w:r>
    </w:p>
    <w:p>
      <w:pPr>
        <w:spacing w:before="320" w:after="160"/>
      </w:pPr>
      <w:r>
        <w:rPr>
          <w:rFonts w:ascii="Arial" w:hAnsi="Arial"/>
          <w:b/>
          <w:color w:val="3D5043"/>
          <w:sz w:val="36"/>
        </w:rPr>
        <w:t>5. Passo a passo, criar fluxo manualmente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Use para clientes sem GAS configurado, retificacoes pos-cadastro ou fluxos ad-hoc que nao passaram pelo formulario automatico.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1. </w:t>
      </w:r>
      <w:r>
        <w:rPr>
          <w:rFonts w:ascii="Arial" w:hAnsi="Arial"/>
          <w:color w:val="363735"/>
          <w:sz w:val="22"/>
        </w:rPr>
        <w:t>Na aba Fluxos, clique no botao verde + Criar manualmente no topo.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2. </w:t>
      </w:r>
      <w:r>
        <w:rPr>
          <w:rFonts w:ascii="Arial" w:hAnsi="Arial"/>
          <w:color w:val="363735"/>
          <w:sz w:val="22"/>
        </w:rPr>
        <w:t>Selecione Tipo de fluxo (onboarding ou offboarding) e Tipo de vinculo (associativo, prestacao_servicos ou clt).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3. </w:t>
      </w:r>
      <w:r>
        <w:rPr>
          <w:rFonts w:ascii="Arial" w:hAnsi="Arial"/>
          <w:color w:val="363735"/>
          <w:sz w:val="22"/>
        </w:rPr>
        <w:t>Selecione o cliente no campo Cliente (slug).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4. </w:t>
      </w:r>
      <w:r>
        <w:rPr>
          <w:rFonts w:ascii="Arial" w:hAnsi="Arial"/>
          <w:color w:val="363735"/>
          <w:sz w:val="22"/>
        </w:rPr>
        <w:t>Preencha Nome completo do colaborador (obrigatorio).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5. </w:t>
      </w:r>
      <w:r>
        <w:rPr>
          <w:rFonts w:ascii="Arial" w:hAnsi="Arial"/>
          <w:color w:val="363735"/>
          <w:sz w:val="22"/>
        </w:rPr>
        <w:t>Opcionalmente, informe CPF, e-mail, cargo e observacoes.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6. </w:t>
      </w:r>
      <w:r>
        <w:rPr>
          <w:rFonts w:ascii="Arial" w:hAnsi="Arial"/>
          <w:color w:val="363735"/>
          <w:sz w:val="22"/>
        </w:rPr>
        <w:t>Clique Criar e gerar documentos. O fluxo entra em GerandoDocumentos em background.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7. </w:t>
      </w:r>
      <w:r>
        <w:rPr>
          <w:rFonts w:ascii="Arial" w:hAnsi="Arial"/>
          <w:color w:val="363735"/>
          <w:sz w:val="22"/>
        </w:rPr>
        <w:t>Atualize a lista em 5 a 30 segundos para ver o fluxo aparecer com status AguardandoValidacao (sucesso) ou FalhaGeracao (rol nao cadastrado).</w:t>
      </w:r>
    </w:p>
    <w:p>
      <w:pPr>
        <w:spacing w:before="320" w:after="160"/>
      </w:pPr>
      <w:r>
        <w:rPr>
          <w:rFonts w:ascii="Arial" w:hAnsi="Arial"/>
          <w:b/>
          <w:color w:val="3D5043"/>
          <w:sz w:val="36"/>
        </w:rPr>
        <w:t>6. Diagnostico de cache do navegador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Se um botao no painel /profissionais nao responder ao clique (parece inerte), e muito provavel que voce esteja com cache antigo. Siga este diagnostico antes de abrir chamado: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1. </w:t>
      </w:r>
      <w:r>
        <w:rPr>
          <w:rFonts w:ascii="Arial" w:hAnsi="Arial"/>
          <w:color w:val="363735"/>
          <w:sz w:val="22"/>
        </w:rPr>
        <w:t>Pressione Ctrl+Shift+R (Windows e Linux) ou Cmd+Shift+R (Mac) para recarregar sem cache.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2. </w:t>
      </w:r>
      <w:r>
        <w:rPr>
          <w:rFonts w:ascii="Arial" w:hAnsi="Arial"/>
          <w:color w:val="363735"/>
          <w:sz w:val="22"/>
        </w:rPr>
        <w:t>Abra DevTools (F12 ou Ctrl+Shift+I) e va para aba Console.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3. </w:t>
      </w:r>
      <w:r>
        <w:rPr>
          <w:rFonts w:ascii="Arial" w:hAnsi="Arial"/>
          <w:color w:val="363735"/>
          <w:sz w:val="22"/>
        </w:rPr>
        <w:t>Procure pela linha [profissionais] vX.Y.Z carregado. Se aparecer, Alpine.js iniciou com sucesso. Se nao aparecer, ha erro JS que precisa ser investigado.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4. </w:t>
      </w:r>
      <w:r>
        <w:rPr>
          <w:rFonts w:ascii="Arial" w:hAnsi="Arial"/>
          <w:color w:val="363735"/>
          <w:sz w:val="22"/>
        </w:rPr>
        <w:t>Se aparecer banner amarelo no topo dizendo Pagina nao inicializou corretamente, e o sentinel de fallback detectando que Alpine nao executou em 3 segundos.</w:t>
      </w:r>
    </w:p>
    <w:p>
      <w:pPr>
        <w:spacing w:after="80"/>
      </w:pPr>
      <w:r>
        <w:rPr>
          <w:rFonts w:ascii="Arial" w:hAnsi="Arial"/>
          <w:b/>
          <w:color w:val="3D5043"/>
          <w:sz w:val="22"/>
        </w:rPr>
        <w:t xml:space="preserve">5. </w:t>
      </w:r>
      <w:r>
        <w:rPr>
          <w:rFonts w:ascii="Arial" w:hAnsi="Arial"/>
          <w:color w:val="363735"/>
          <w:sz w:val="22"/>
        </w:rPr>
        <w:t>Va para a aba Network e clique no botao problematico. Veja se uma requisicao XHR e disparada. Se nao, o handler @click esta perdido (problema de Alpine).</w:t>
      </w:r>
    </w:p>
    <w:p>
      <w:pPr>
        <w:spacing w:before="320" w:after="160"/>
      </w:pPr>
      <w:r>
        <w:rPr>
          <w:rFonts w:ascii="Arial" w:hAnsi="Arial"/>
          <w:b/>
          <w:color w:val="3D5043"/>
          <w:sz w:val="36"/>
        </w:rPr>
        <w:t>7. Quando escalar para o Igor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Escale (igor.barbieri@aawz.com.br) quando: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Apos Ctrl+Shift+R, o banner amarelo continua aparecendo (Alpine.js nao inicializou).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Console do DevTools mostra erro JavaScript vermelho ao abrir a pagina.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Reprocessamento em lote retorna sucesso=0 mesmo apos cadastrar o rol corretamente.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Endpoint /api/onboarding-partners/fluxos retorna 500 ou 503 na aba Network.</w:t>
      </w:r>
    </w:p>
    <w:p>
      <w:pPr>
        <w:pStyle w:val="ListBullet"/>
        <w:spacing w:after="60"/>
      </w:pPr>
      <w:r>
        <w:rPr>
          <w:rFonts w:ascii="Arial" w:hAnsi="Arial"/>
          <w:color w:val="363735"/>
          <w:sz w:val="22"/>
        </w:rPr>
        <w:t>Qualquer comportamento que contradiz este tutorial.</w:t>
      </w:r>
    </w:p>
    <w:p>
      <w:pPr>
        <w:spacing w:after="120"/>
      </w:pPr>
      <w:r>
        <w:rPr>
          <w:rFonts w:ascii="Arial" w:hAnsi="Arial"/>
          <w:b w:val="0"/>
          <w:color w:val="363735"/>
          <w:sz w:val="22"/>
        </w:rPr>
        <w:t>Inclua sempre na escalacao: print da tela do erro, print do console DevTools (F12), ID do fluxo afetado e horario aproximado em que aconteceu.</w:t>
      </w:r>
    </w:p>
    <w:p/>
    <w:p>
      <w:pPr>
        <w:jc w:val="left"/>
      </w:pPr>
      <w:r>
        <w:rPr>
          <w:rFonts w:ascii="Arial" w:hAnsi="Arial"/>
          <w:i/>
          <w:color w:val="707070"/>
          <w:sz w:val="18"/>
        </w:rPr>
        <w:t>AAWZ Partners, a forca que acelera o mercado de investimentos.</w:t>
      </w:r>
    </w:p>
    <w:sectPr w:rsidR="00FC693F" w:rsidRPr="0006063C" w:rsidSect="00034616">
      <w:pgSz w:w="12240" w:h="15840"/>
      <w:pgMar w:top="1120" w:right="1120" w:bottom="1120" w:left="11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